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30" w:rsidRDefault="00DC7580" w:rsidP="00DC7580">
      <w:pPr>
        <w:jc w:val="center"/>
        <w:rPr>
          <w:b/>
          <w:sz w:val="44"/>
          <w:szCs w:val="44"/>
          <w:u w:val="single"/>
        </w:rPr>
      </w:pPr>
      <w:bookmarkStart w:id="0" w:name="_GoBack"/>
      <w:bookmarkEnd w:id="0"/>
      <w:r w:rsidRPr="00DC7580">
        <w:rPr>
          <w:b/>
          <w:sz w:val="44"/>
          <w:szCs w:val="44"/>
          <w:u w:val="single"/>
        </w:rPr>
        <w:t>Definitions</w:t>
      </w:r>
    </w:p>
    <w:p w:rsidR="00DC7580" w:rsidRDefault="00DC7580" w:rsidP="00DC7580">
      <w:r w:rsidRPr="00E36D6F">
        <w:rPr>
          <w:b/>
          <w:u w:val="single"/>
        </w:rPr>
        <w:t>Reasonable Suspicion</w:t>
      </w:r>
      <w:r>
        <w:t xml:space="preserve"> -</w:t>
      </w:r>
      <w:r w:rsidR="00E36D6F">
        <w:t> Articulable</w:t>
      </w:r>
      <w:r>
        <w:t xml:space="preserve"> facts and circumstances that lead a reasonable and prudent police officer, based upon their training and experience, to believe criminal activity is afoot. (Criminal activity has happened, is happening, or is about to happen). This is the “Terry Stop” standard for investigative detention.</w:t>
      </w:r>
    </w:p>
    <w:p w:rsidR="00DC7580" w:rsidRDefault="00DC7580" w:rsidP="00DC7580"/>
    <w:p w:rsidR="00DC7580" w:rsidRDefault="00DC7580" w:rsidP="00DC7580">
      <w:r w:rsidRPr="00E36D6F">
        <w:rPr>
          <w:b/>
          <w:u w:val="single"/>
        </w:rPr>
        <w:t>Probable Cause</w:t>
      </w:r>
      <w:r>
        <w:t xml:space="preserve"> – Articulable facts and circumstances known to the officer that would warrant that officer to believe that:</w:t>
      </w:r>
    </w:p>
    <w:p w:rsidR="00DC7580" w:rsidRDefault="00DC7580" w:rsidP="00DC7580">
      <w:r>
        <w:t xml:space="preserve"> 1) </w:t>
      </w:r>
      <w:r w:rsidR="00E36D6F">
        <w:t>A</w:t>
      </w:r>
      <w:r>
        <w:t xml:space="preserve"> specific crime has or is occurring, and that</w:t>
      </w:r>
    </w:p>
    <w:p w:rsidR="00DC7580" w:rsidRDefault="00DC7580" w:rsidP="00DC7580">
      <w:r>
        <w:t xml:space="preserve"> 2) </w:t>
      </w:r>
      <w:r w:rsidR="00E36D6F">
        <w:t>The</w:t>
      </w:r>
      <w:r>
        <w:t xml:space="preserve"> suspect is the person responsible. This is the standard for an arrest.</w:t>
      </w:r>
    </w:p>
    <w:p w:rsidR="00DC7580" w:rsidRDefault="00DC7580" w:rsidP="00DC7580"/>
    <w:p w:rsidR="00DC7580" w:rsidRDefault="00DC7580" w:rsidP="00DC7580">
      <w:r w:rsidRPr="00E36D6F">
        <w:rPr>
          <w:b/>
          <w:u w:val="single"/>
        </w:rPr>
        <w:t>Social Contact</w:t>
      </w:r>
      <w:r>
        <w:t xml:space="preserve"> requires no standard of proof to initiate. </w:t>
      </w:r>
    </w:p>
    <w:p w:rsidR="00DC7580" w:rsidRPr="00DC7580" w:rsidRDefault="00DC7580" w:rsidP="00DC7580">
      <w:pPr>
        <w:rPr>
          <w:i/>
        </w:rPr>
      </w:pPr>
      <w:r>
        <w:t>I</w:t>
      </w:r>
      <w:r w:rsidRPr="00DC7580">
        <w:rPr>
          <w:i/>
        </w:rPr>
        <w:t>.e. A “mere suspicion” or “good faith hunch.”</w:t>
      </w:r>
    </w:p>
    <w:p w:rsidR="00DC7580" w:rsidRDefault="00DC7580" w:rsidP="00DC7580"/>
    <w:p w:rsidR="00DC7580" w:rsidRDefault="00DC7580" w:rsidP="00DC7580">
      <w:r w:rsidRPr="00E36D6F">
        <w:rPr>
          <w:b/>
          <w:u w:val="single"/>
        </w:rPr>
        <w:t>Terry Stop</w:t>
      </w:r>
      <w:r w:rsidR="00E36D6F">
        <w:rPr>
          <w:b/>
          <w:u w:val="single"/>
        </w:rPr>
        <w:t>-</w:t>
      </w:r>
      <w:r>
        <w:t xml:space="preserve"> requires reas</w:t>
      </w:r>
      <w:r w:rsidR="00A53F87">
        <w:t xml:space="preserve">onable suspicion </w:t>
      </w:r>
    </w:p>
    <w:p w:rsidR="00DC7580" w:rsidRDefault="00DC7580" w:rsidP="00DC7580">
      <w:r w:rsidRPr="00E36D6F">
        <w:rPr>
          <w:b/>
          <w:u w:val="single"/>
        </w:rPr>
        <w:t>Arrest</w:t>
      </w:r>
      <w:r w:rsidR="00E36D6F">
        <w:rPr>
          <w:b/>
          <w:u w:val="single"/>
        </w:rPr>
        <w:t>-</w:t>
      </w:r>
      <w:r>
        <w:t xml:space="preserve"> requires pr</w:t>
      </w:r>
      <w:r w:rsidR="00A53F87">
        <w:t>obable cause</w:t>
      </w:r>
    </w:p>
    <w:p w:rsidR="00E36D6F" w:rsidRDefault="00E36D6F" w:rsidP="00DC7580"/>
    <w:p w:rsidR="00E36D6F" w:rsidRPr="00E36D6F" w:rsidRDefault="00DC7580" w:rsidP="00E36D6F">
      <w:pPr>
        <w:ind w:left="360"/>
        <w:rPr>
          <w:color w:val="F0AD00"/>
        </w:rPr>
      </w:pPr>
      <w:r w:rsidRPr="00E36D6F">
        <w:rPr>
          <w:b/>
          <w:u w:val="single"/>
        </w:rPr>
        <w:t>Frisk</w:t>
      </w:r>
      <w:r>
        <w:t xml:space="preserve">- </w:t>
      </w:r>
      <w:r w:rsidR="00E36D6F">
        <w:t>A “pat down” of the outer clothing, used to locate and neutralize weapons.</w:t>
      </w:r>
    </w:p>
    <w:p w:rsidR="00DC7580" w:rsidRDefault="00DC7580" w:rsidP="00E36D6F">
      <w:pPr>
        <w:ind w:left="1080"/>
        <w:rPr>
          <w:rFonts w:ascii="Corbel" w:eastAsia="+mn-ea" w:hAnsi="Corbel" w:cs="+mn-cs"/>
          <w:color w:val="000000"/>
          <w:kern w:val="24"/>
        </w:rPr>
      </w:pPr>
      <w:r w:rsidRPr="00E36D6F">
        <w:rPr>
          <w:rFonts w:ascii="Corbel" w:eastAsia="+mn-ea" w:hAnsi="Corbel" w:cs="+mn-cs"/>
          <w:color w:val="000000"/>
          <w:kern w:val="24"/>
        </w:rPr>
        <w:t xml:space="preserve">The court describes a frisk </w:t>
      </w:r>
      <w:r w:rsidR="00E36D6F" w:rsidRPr="00E36D6F">
        <w:rPr>
          <w:rFonts w:ascii="Corbel" w:eastAsia="+mn-ea" w:hAnsi="Corbel" w:cs="+mn-cs"/>
          <w:color w:val="000000"/>
          <w:kern w:val="24"/>
        </w:rPr>
        <w:t>as “</w:t>
      </w:r>
      <w:r w:rsidRPr="00E36D6F">
        <w:rPr>
          <w:rFonts w:ascii="Corbel" w:eastAsia="+mn-ea" w:hAnsi="Corbel" w:cs="+mn-cs"/>
          <w:color w:val="000000"/>
          <w:kern w:val="24"/>
        </w:rPr>
        <w:t xml:space="preserve"> a minor inconvenience and petty indignity” which can be imposed upon the citizen in the interest of effective law enforcement and officer safety. </w:t>
      </w:r>
    </w:p>
    <w:p w:rsidR="00DC7580" w:rsidRDefault="00E36D6F" w:rsidP="00E36D6F">
      <w:pPr>
        <w:ind w:left="1080"/>
        <w:rPr>
          <w:rFonts w:ascii="Corbel" w:eastAsia="+mn-ea" w:hAnsi="Corbel" w:cs="+mn-cs"/>
          <w:i/>
          <w:iCs/>
          <w:color w:val="000000"/>
          <w:kern w:val="24"/>
          <w:u w:val="single"/>
        </w:rPr>
      </w:pPr>
      <w:r w:rsidRPr="00E36D6F">
        <w:rPr>
          <w:rFonts w:ascii="Corbel" w:eastAsia="+mn-ea" w:hAnsi="Corbel" w:cs="+mn-cs"/>
          <w:color w:val="000000"/>
          <w:kern w:val="24"/>
        </w:rPr>
        <w:t xml:space="preserve"> </w:t>
      </w:r>
      <w:r w:rsidR="00DC7580" w:rsidRPr="00E36D6F">
        <w:rPr>
          <w:rFonts w:ascii="Corbel" w:eastAsia="+mn-ea" w:hAnsi="Corbel" w:cs="+mn-cs"/>
          <w:color w:val="000000"/>
          <w:kern w:val="24"/>
        </w:rPr>
        <w:t xml:space="preserve">“Stop and Frisk” is a misnomer. They must be </w:t>
      </w:r>
      <w:r w:rsidR="00DC7580" w:rsidRPr="00E36D6F">
        <w:rPr>
          <w:rFonts w:ascii="Corbel" w:eastAsia="+mn-ea" w:hAnsi="Corbel" w:cs="+mn-cs"/>
          <w:i/>
          <w:iCs/>
          <w:color w:val="000000"/>
          <w:kern w:val="24"/>
          <w:u w:val="single"/>
        </w:rPr>
        <w:t>independently justified.</w:t>
      </w:r>
    </w:p>
    <w:p w:rsidR="00E36D6F" w:rsidRDefault="00E36D6F" w:rsidP="00E36D6F">
      <w:pPr>
        <w:ind w:left="1080"/>
        <w:rPr>
          <w:rFonts w:ascii="Corbel" w:eastAsia="+mn-ea" w:hAnsi="Corbel" w:cs="+mn-cs"/>
          <w:iCs/>
          <w:color w:val="000000"/>
          <w:kern w:val="24"/>
        </w:rPr>
      </w:pPr>
      <w:r>
        <w:rPr>
          <w:rFonts w:ascii="Corbel" w:eastAsia="+mn-ea" w:hAnsi="Corbel" w:cs="+mn-cs"/>
          <w:iCs/>
          <w:color w:val="000000"/>
          <w:kern w:val="24"/>
        </w:rPr>
        <w:t>ABSOLUTELY NOT A SEARCH FOR CONTRABAND OR EVIDENCE!</w:t>
      </w:r>
    </w:p>
    <w:p w:rsidR="00DC7580" w:rsidRDefault="00E36D6F" w:rsidP="00E36D6F">
      <w:pPr>
        <w:ind w:left="1080"/>
        <w:rPr>
          <w:b/>
          <w:sz w:val="44"/>
          <w:szCs w:val="44"/>
          <w:u w:val="single"/>
        </w:rPr>
      </w:pPr>
      <w:r>
        <w:rPr>
          <w:rFonts w:ascii="Corbel" w:eastAsia="+mn-ea" w:hAnsi="Corbel" w:cs="+mn-cs"/>
          <w:iCs/>
          <w:color w:val="000000"/>
          <w:kern w:val="24"/>
        </w:rPr>
        <w:t xml:space="preserve">Not allowed on a Social </w:t>
      </w:r>
      <w:r w:rsidR="00A53F87">
        <w:rPr>
          <w:rFonts w:ascii="Corbel" w:eastAsia="+mn-ea" w:hAnsi="Corbel" w:cs="+mn-cs"/>
          <w:iCs/>
          <w:color w:val="000000"/>
          <w:kern w:val="24"/>
        </w:rPr>
        <w:t>Contact (</w:t>
      </w:r>
      <w:r>
        <w:rPr>
          <w:rFonts w:ascii="Corbel" w:eastAsia="+mn-ea" w:hAnsi="Corbel" w:cs="+mn-cs"/>
          <w:iCs/>
          <w:color w:val="000000"/>
          <w:kern w:val="24"/>
        </w:rPr>
        <w:t xml:space="preserve">see </w:t>
      </w:r>
      <w:r w:rsidRPr="00E36D6F">
        <w:rPr>
          <w:rFonts w:ascii="Corbel" w:eastAsia="+mn-ea" w:hAnsi="Corbel" w:cs="+mn-cs"/>
          <w:i/>
          <w:iCs/>
          <w:color w:val="000000"/>
          <w:kern w:val="24"/>
        </w:rPr>
        <w:t>State v. Harrington, 167 Wn.2d 656, 222 P.3d 92 (2009</w:t>
      </w:r>
      <w:r w:rsidRPr="00E36D6F">
        <w:rPr>
          <w:rFonts w:ascii="Corbel" w:eastAsia="+mn-ea" w:hAnsi="Corbel" w:cs="+mn-cs"/>
          <w:iCs/>
          <w:color w:val="000000"/>
          <w:kern w:val="24"/>
        </w:rPr>
        <w:t>).</w:t>
      </w:r>
    </w:p>
    <w:p w:rsidR="00DC7580" w:rsidRDefault="00DC7580" w:rsidP="00DC7580"/>
    <w:p w:rsidR="00DC7580" w:rsidRDefault="00DC7580" w:rsidP="00DC7580">
      <w:pPr>
        <w:jc w:val="center"/>
      </w:pPr>
    </w:p>
    <w:sectPr w:rsidR="00DC7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80287"/>
    <w:multiLevelType w:val="hybridMultilevel"/>
    <w:tmpl w:val="3628E50C"/>
    <w:lvl w:ilvl="0" w:tplc="A2AC425E">
      <w:start w:val="1"/>
      <w:numFmt w:val="bullet"/>
      <w:lvlText w:val=""/>
      <w:lvlJc w:val="left"/>
      <w:pPr>
        <w:tabs>
          <w:tab w:val="num" w:pos="720"/>
        </w:tabs>
        <w:ind w:left="720" w:hanging="360"/>
      </w:pPr>
      <w:rPr>
        <w:rFonts w:ascii="Wingdings 2" w:hAnsi="Wingdings 2" w:hint="default"/>
      </w:rPr>
    </w:lvl>
    <w:lvl w:ilvl="1" w:tplc="815AFF2C">
      <w:start w:val="1"/>
      <w:numFmt w:val="bullet"/>
      <w:lvlText w:val=""/>
      <w:lvlJc w:val="left"/>
      <w:pPr>
        <w:tabs>
          <w:tab w:val="num" w:pos="1440"/>
        </w:tabs>
        <w:ind w:left="1440" w:hanging="360"/>
      </w:pPr>
      <w:rPr>
        <w:rFonts w:ascii="Wingdings 2" w:hAnsi="Wingdings 2" w:hint="default"/>
      </w:rPr>
    </w:lvl>
    <w:lvl w:ilvl="2" w:tplc="EA1E44FE" w:tentative="1">
      <w:start w:val="1"/>
      <w:numFmt w:val="bullet"/>
      <w:lvlText w:val=""/>
      <w:lvlJc w:val="left"/>
      <w:pPr>
        <w:tabs>
          <w:tab w:val="num" w:pos="2160"/>
        </w:tabs>
        <w:ind w:left="2160" w:hanging="360"/>
      </w:pPr>
      <w:rPr>
        <w:rFonts w:ascii="Wingdings 2" w:hAnsi="Wingdings 2" w:hint="default"/>
      </w:rPr>
    </w:lvl>
    <w:lvl w:ilvl="3" w:tplc="2E18D05E" w:tentative="1">
      <w:start w:val="1"/>
      <w:numFmt w:val="bullet"/>
      <w:lvlText w:val=""/>
      <w:lvlJc w:val="left"/>
      <w:pPr>
        <w:tabs>
          <w:tab w:val="num" w:pos="2880"/>
        </w:tabs>
        <w:ind w:left="2880" w:hanging="360"/>
      </w:pPr>
      <w:rPr>
        <w:rFonts w:ascii="Wingdings 2" w:hAnsi="Wingdings 2" w:hint="default"/>
      </w:rPr>
    </w:lvl>
    <w:lvl w:ilvl="4" w:tplc="1B7E08AA" w:tentative="1">
      <w:start w:val="1"/>
      <w:numFmt w:val="bullet"/>
      <w:lvlText w:val=""/>
      <w:lvlJc w:val="left"/>
      <w:pPr>
        <w:tabs>
          <w:tab w:val="num" w:pos="3600"/>
        </w:tabs>
        <w:ind w:left="3600" w:hanging="360"/>
      </w:pPr>
      <w:rPr>
        <w:rFonts w:ascii="Wingdings 2" w:hAnsi="Wingdings 2" w:hint="default"/>
      </w:rPr>
    </w:lvl>
    <w:lvl w:ilvl="5" w:tplc="CB4EEA88" w:tentative="1">
      <w:start w:val="1"/>
      <w:numFmt w:val="bullet"/>
      <w:lvlText w:val=""/>
      <w:lvlJc w:val="left"/>
      <w:pPr>
        <w:tabs>
          <w:tab w:val="num" w:pos="4320"/>
        </w:tabs>
        <w:ind w:left="4320" w:hanging="360"/>
      </w:pPr>
      <w:rPr>
        <w:rFonts w:ascii="Wingdings 2" w:hAnsi="Wingdings 2" w:hint="default"/>
      </w:rPr>
    </w:lvl>
    <w:lvl w:ilvl="6" w:tplc="29AE6B12" w:tentative="1">
      <w:start w:val="1"/>
      <w:numFmt w:val="bullet"/>
      <w:lvlText w:val=""/>
      <w:lvlJc w:val="left"/>
      <w:pPr>
        <w:tabs>
          <w:tab w:val="num" w:pos="5040"/>
        </w:tabs>
        <w:ind w:left="5040" w:hanging="360"/>
      </w:pPr>
      <w:rPr>
        <w:rFonts w:ascii="Wingdings 2" w:hAnsi="Wingdings 2" w:hint="default"/>
      </w:rPr>
    </w:lvl>
    <w:lvl w:ilvl="7" w:tplc="12BACE52" w:tentative="1">
      <w:start w:val="1"/>
      <w:numFmt w:val="bullet"/>
      <w:lvlText w:val=""/>
      <w:lvlJc w:val="left"/>
      <w:pPr>
        <w:tabs>
          <w:tab w:val="num" w:pos="5760"/>
        </w:tabs>
        <w:ind w:left="5760" w:hanging="360"/>
      </w:pPr>
      <w:rPr>
        <w:rFonts w:ascii="Wingdings 2" w:hAnsi="Wingdings 2" w:hint="default"/>
      </w:rPr>
    </w:lvl>
    <w:lvl w:ilvl="8" w:tplc="C11827E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80"/>
    <w:rsid w:val="003A3F30"/>
    <w:rsid w:val="003C3C1E"/>
    <w:rsid w:val="006D631A"/>
    <w:rsid w:val="00A53F87"/>
    <w:rsid w:val="00DC7580"/>
    <w:rsid w:val="00E3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76312-1706-4FB9-A02B-142B9D40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8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136884">
      <w:bodyDiv w:val="1"/>
      <w:marLeft w:val="0"/>
      <w:marRight w:val="0"/>
      <w:marTop w:val="0"/>
      <w:marBottom w:val="0"/>
      <w:divBdr>
        <w:top w:val="none" w:sz="0" w:space="0" w:color="auto"/>
        <w:left w:val="none" w:sz="0" w:space="0" w:color="auto"/>
        <w:bottom w:val="none" w:sz="0" w:space="0" w:color="auto"/>
        <w:right w:val="none" w:sz="0" w:space="0" w:color="auto"/>
      </w:divBdr>
      <w:divsChild>
        <w:div w:id="1871608448">
          <w:marLeft w:val="691"/>
          <w:marRight w:val="0"/>
          <w:marTop w:val="0"/>
          <w:marBottom w:val="0"/>
          <w:divBdr>
            <w:top w:val="none" w:sz="0" w:space="0" w:color="auto"/>
            <w:left w:val="none" w:sz="0" w:space="0" w:color="auto"/>
            <w:bottom w:val="none" w:sz="0" w:space="0" w:color="auto"/>
            <w:right w:val="none" w:sz="0" w:space="0" w:color="auto"/>
          </w:divBdr>
        </w:div>
        <w:div w:id="221645709">
          <w:marLeft w:val="691"/>
          <w:marRight w:val="0"/>
          <w:marTop w:val="0"/>
          <w:marBottom w:val="0"/>
          <w:divBdr>
            <w:top w:val="none" w:sz="0" w:space="0" w:color="auto"/>
            <w:left w:val="none" w:sz="0" w:space="0" w:color="auto"/>
            <w:bottom w:val="none" w:sz="0" w:space="0" w:color="auto"/>
            <w:right w:val="none" w:sz="0" w:space="0" w:color="auto"/>
          </w:divBdr>
        </w:div>
        <w:div w:id="781849664">
          <w:marLeft w:val="691"/>
          <w:marRight w:val="0"/>
          <w:marTop w:val="0"/>
          <w:marBottom w:val="0"/>
          <w:divBdr>
            <w:top w:val="none" w:sz="0" w:space="0" w:color="auto"/>
            <w:left w:val="none" w:sz="0" w:space="0" w:color="auto"/>
            <w:bottom w:val="none" w:sz="0" w:space="0" w:color="auto"/>
            <w:right w:val="none" w:sz="0" w:space="0" w:color="auto"/>
          </w:divBdr>
        </w:div>
      </w:divsChild>
    </w:div>
    <w:div w:id="18402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Donna Rorvik</cp:lastModifiedBy>
  <cp:revision>2</cp:revision>
  <cp:lastPrinted>2014-03-31T20:42:00Z</cp:lastPrinted>
  <dcterms:created xsi:type="dcterms:W3CDTF">2014-07-21T23:47:00Z</dcterms:created>
  <dcterms:modified xsi:type="dcterms:W3CDTF">2014-07-21T23:47:00Z</dcterms:modified>
</cp:coreProperties>
</file>